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0A5" w:rsidRDefault="009B40A5" w:rsidP="009B40A5">
      <w:pPr>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 xml:space="preserve">Информация </w:t>
      </w:r>
    </w:p>
    <w:p w:rsidR="00C45FEB" w:rsidRDefault="009B40A5" w:rsidP="00C45FEB">
      <w:pPr>
        <w:spacing w:after="0"/>
        <w:rPr>
          <w:rFonts w:ascii="Times New Roman" w:hAnsi="Times New Roman" w:cs="Times New Roman"/>
          <w:sz w:val="28"/>
          <w:szCs w:val="28"/>
        </w:rPr>
      </w:pPr>
      <w:r w:rsidRPr="009B40A5">
        <w:rPr>
          <w:rFonts w:ascii="Times New Roman" w:hAnsi="Times New Roman" w:cs="Times New Roman"/>
          <w:sz w:val="28"/>
          <w:szCs w:val="28"/>
        </w:rPr>
        <w:t xml:space="preserve">об основных показателях социально-экономического развития Трубчевского </w:t>
      </w:r>
    </w:p>
    <w:p w:rsidR="009B40A5" w:rsidRPr="009B40A5" w:rsidRDefault="00C45FEB" w:rsidP="00C45FEB">
      <w:pPr>
        <w:spacing w:after="0"/>
        <w:rPr>
          <w:rFonts w:ascii="Times New Roman" w:hAnsi="Times New Roman" w:cs="Times New Roman"/>
          <w:sz w:val="28"/>
          <w:szCs w:val="28"/>
        </w:rPr>
      </w:pPr>
      <w:r>
        <w:rPr>
          <w:rFonts w:ascii="Times New Roman" w:hAnsi="Times New Roman" w:cs="Times New Roman"/>
          <w:sz w:val="28"/>
          <w:szCs w:val="28"/>
        </w:rPr>
        <w:t xml:space="preserve">                              </w:t>
      </w:r>
      <w:r w:rsidR="009B40A5">
        <w:rPr>
          <w:rFonts w:ascii="Times New Roman" w:hAnsi="Times New Roman" w:cs="Times New Roman"/>
          <w:sz w:val="28"/>
          <w:szCs w:val="28"/>
        </w:rPr>
        <w:t xml:space="preserve">       </w:t>
      </w:r>
      <w:r>
        <w:rPr>
          <w:rFonts w:ascii="Times New Roman" w:hAnsi="Times New Roman" w:cs="Times New Roman"/>
          <w:sz w:val="28"/>
          <w:szCs w:val="28"/>
        </w:rPr>
        <w:t xml:space="preserve">     </w:t>
      </w:r>
      <w:r w:rsidR="009B40A5" w:rsidRPr="009B40A5">
        <w:rPr>
          <w:rFonts w:ascii="Times New Roman" w:hAnsi="Times New Roman" w:cs="Times New Roman"/>
          <w:sz w:val="28"/>
          <w:szCs w:val="28"/>
        </w:rPr>
        <w:t>района  за 2023 год</w:t>
      </w:r>
    </w:p>
    <w:p w:rsidR="009B40A5" w:rsidRPr="009B40A5" w:rsidRDefault="009B40A5" w:rsidP="00C45FEB">
      <w:pPr>
        <w:spacing w:after="0"/>
        <w:rPr>
          <w:rFonts w:ascii="Times New Roman" w:hAnsi="Times New Roman" w:cs="Times New Roman"/>
          <w:sz w:val="28"/>
          <w:szCs w:val="28"/>
        </w:rPr>
      </w:pP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 xml:space="preserve">В 2023 году промышленными предприятиями Трубчевского района отгружено товаров собственного производства на 5420,2 млн. рублей. Индекс промышленного производства составил 115,6 процента к уровню 2022 года. </w:t>
      </w: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Ведущая роль в промышленном производстве района принадлежит обрабатывающим производствам. На их долю приходится более 92,0 процентов районного объема отгруженной продукции.</w:t>
      </w: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По группе обрабатывающих производств объем отгруженных товаров составил 5032,6 млн. рублей, темп роста  к уровню прошлого года оставил 119,7 процента.</w:t>
      </w: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 xml:space="preserve">В 2023 году объем производства продукции сельского хозяйства во всех категориях хозяйств  оценивается в сумме 6572,5 млн. рублей или 111 процентов в сопоставимых ценах к уровню 2022 года. </w:t>
      </w: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Объем инвестиций в основной капитал за счет всех источников финансирования в 2023 году составил 2874,9 млн. рублей или 77 процентов к уровню 2022 года в сопоставимых ценах. В 2023 году продолжалась  реализацию крупных инвестиционных проектов ООО «Брянский бройлер», ООО «Брянская мясная компания».</w:t>
      </w: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Введено в эксплуатацию    3793 кв. метров или 66,2 процента к уровню 2022 года.</w:t>
      </w: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Оборот розничной торговли  крупных и средних предприятий за 2023 год составил 2254,1 млн. рублей, что на 10,6 процента больше, чем за 2022 год (в сопоставимых ценах). Населению оказано платных услуг на сумму  318,7 млн. рублей, или 104,9 процента к  уровню 2022 года (в  фактических  ценах).</w:t>
      </w: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Среднемесячная заработная плата работников крупных и средних предприятий в 2023 году составила 40557.1 рублей.</w:t>
      </w:r>
      <w:r w:rsidR="00633589">
        <w:rPr>
          <w:rFonts w:ascii="Times New Roman" w:hAnsi="Times New Roman" w:cs="Times New Roman"/>
          <w:sz w:val="28"/>
          <w:szCs w:val="28"/>
        </w:rPr>
        <w:t xml:space="preserve"> </w:t>
      </w:r>
      <w:bookmarkStart w:id="0" w:name="_GoBack"/>
      <w:bookmarkEnd w:id="0"/>
      <w:proofErr w:type="gramStart"/>
      <w:r w:rsidRPr="009B40A5">
        <w:rPr>
          <w:rFonts w:ascii="Times New Roman" w:hAnsi="Times New Roman" w:cs="Times New Roman"/>
          <w:sz w:val="28"/>
          <w:szCs w:val="28"/>
        </w:rPr>
        <w:t>Т</w:t>
      </w:r>
      <w:proofErr w:type="gramEnd"/>
      <w:r w:rsidRPr="009B40A5">
        <w:rPr>
          <w:rFonts w:ascii="Times New Roman" w:hAnsi="Times New Roman" w:cs="Times New Roman"/>
          <w:sz w:val="28"/>
          <w:szCs w:val="28"/>
        </w:rPr>
        <w:t xml:space="preserve">емп роста к уровню прошлого года составил 116,8 процента. </w:t>
      </w: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 xml:space="preserve">Уровень официально регистрируемой безработицы составил 1,0 процент к численности рабочей силы (на 1 января 2023 года – 1,4 процента). </w:t>
      </w:r>
    </w:p>
    <w:p w:rsidR="005D5E35" w:rsidRPr="009B40A5" w:rsidRDefault="005D5E35">
      <w:pPr>
        <w:rPr>
          <w:rFonts w:ascii="Times New Roman" w:hAnsi="Times New Roman" w:cs="Times New Roman"/>
          <w:sz w:val="28"/>
          <w:szCs w:val="28"/>
        </w:rPr>
      </w:pPr>
    </w:p>
    <w:sectPr w:rsidR="005D5E35" w:rsidRPr="009B40A5" w:rsidSect="004517F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981" w:rsidRDefault="00A53981" w:rsidP="004517F1">
      <w:pPr>
        <w:spacing w:after="0" w:line="240" w:lineRule="auto"/>
      </w:pPr>
      <w:r>
        <w:separator/>
      </w:r>
    </w:p>
  </w:endnote>
  <w:endnote w:type="continuationSeparator" w:id="0">
    <w:p w:rsidR="00A53981" w:rsidRDefault="00A53981" w:rsidP="00451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981" w:rsidRDefault="00A53981" w:rsidP="004517F1">
      <w:pPr>
        <w:spacing w:after="0" w:line="240" w:lineRule="auto"/>
      </w:pPr>
      <w:r>
        <w:separator/>
      </w:r>
    </w:p>
  </w:footnote>
  <w:footnote w:type="continuationSeparator" w:id="0">
    <w:p w:rsidR="00A53981" w:rsidRDefault="00A53981" w:rsidP="004517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9B40A5"/>
    <w:rsid w:val="004517F1"/>
    <w:rsid w:val="005D5E35"/>
    <w:rsid w:val="00633589"/>
    <w:rsid w:val="00767717"/>
    <w:rsid w:val="009B40A5"/>
    <w:rsid w:val="00A53981"/>
    <w:rsid w:val="00C45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7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6F24D-78CD-490F-AAF0-30CCE7292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292</Words>
  <Characters>1666</Characters>
  <Application>Microsoft Office Word</Application>
  <DocSecurity>0</DocSecurity>
  <Lines>13</Lines>
  <Paragraphs>3</Paragraphs>
  <ScaleCrop>false</ScaleCrop>
  <Company>Reanimator Extreme Edition</Company>
  <LinksUpToDate>false</LinksUpToDate>
  <CharactersWithSpaces>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Economist1</dc:creator>
  <cp:lastModifiedBy>Бунакова</cp:lastModifiedBy>
  <cp:revision>5</cp:revision>
  <dcterms:created xsi:type="dcterms:W3CDTF">2024-03-28T13:06:00Z</dcterms:created>
  <dcterms:modified xsi:type="dcterms:W3CDTF">2024-05-29T09:05:00Z</dcterms:modified>
</cp:coreProperties>
</file>