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814" w:rsidRPr="00E206AA" w:rsidRDefault="00095814" w:rsidP="00095814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095814" w:rsidRPr="00E206AA" w:rsidRDefault="00095814" w:rsidP="00095814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095814" w:rsidRPr="00E206AA" w:rsidRDefault="0049160E" w:rsidP="00095814">
      <w:pPr>
        <w:rPr>
          <w:rFonts w:ascii="Calibri" w:hAnsi="Calibri"/>
          <w:sz w:val="22"/>
          <w:szCs w:val="22"/>
        </w:rPr>
      </w:pPr>
      <w:r w:rsidRPr="0049160E">
        <w:rPr>
          <w:noProof/>
        </w:rPr>
        <w:pict>
          <v:line id="Line 4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apGQIAADQEAAAOAAAAZHJzL2Uyb0RvYy54bWysU8GO2yAQvVfqPyDuie3U681acVaVnfSS&#10;tpF2+wEEcIyKAQGJE1X99w4kjrLtparqAx6Ymcebmcfi+dRLdOTWCa0qnE1TjLiimgm1r/C31/Vk&#10;jpHzRDEiteIVPnOHn5fv3y0GU/KZ7rRk3CIAUa4cTIU7702ZJI52vCduqg1X4Gy17YmHrd0nzJIB&#10;0HuZzNK0SAZtmbGacufgtLk48TLity2n/mvbOu6RrDBw83G1cd2FNVkuSLm3xHSCXmmQf2DRE6Hg&#10;0htUQzxBByv+gOoFtdrp1k+p7hPdtoLyWANUk6W/VfPSEcNjLdAcZ25tcv8Pln45bi0SrMIzjBTp&#10;YUQboTjKQ2cG40oIqNXWhtroSb2YjabfHVK67oja88jw9WwgLQsZyZuUsHEG8HfDZ80ghhy8jm06&#10;tbYPkNAAdIrTON+mwU8eUTgsZvPiIYWh0dGXkHJMNNb5T1z3KBgVlsA5ApPjxvlAhJRjSLhH6bWQ&#10;Mg5bKjRU+LEA9QB0b6B0b0VMdloKFgJDirP7XS0tOpIgnfjFCsFzH2b1QbEI3HHCVlfbEyEvNhCR&#10;KuBBWUDtal208eMpfVrNV/N8ks+K1SRPm2bycV3nk2KdPT40H5q6brKfgVqWl51gjKvAbtRplv+d&#10;Dq4v5qKwm1JvLUneosfeAdnxH0nHuYZRXkSx0+y8teO8QZox+PqMgvbv92DfP/blLwA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b&#10;Sfap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095814" w:rsidRPr="00E206AA" w:rsidRDefault="00095814" w:rsidP="00095814">
      <w:pPr>
        <w:jc w:val="center"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Р</w:t>
      </w:r>
      <w:proofErr w:type="gramEnd"/>
      <w:r>
        <w:rPr>
          <w:b/>
          <w:sz w:val="52"/>
          <w:szCs w:val="52"/>
        </w:rPr>
        <w:t xml:space="preserve"> А С П О Р Я Ж Е Н И Е</w:t>
      </w:r>
    </w:p>
    <w:p w:rsidR="00095814" w:rsidRDefault="00095814" w:rsidP="00095814">
      <w:pPr>
        <w:rPr>
          <w:sz w:val="26"/>
          <w:szCs w:val="26"/>
        </w:rPr>
      </w:pPr>
    </w:p>
    <w:p w:rsidR="00095814" w:rsidRPr="00785196" w:rsidRDefault="00C17377" w:rsidP="00095814">
      <w:pPr>
        <w:rPr>
          <w:sz w:val="26"/>
          <w:szCs w:val="26"/>
        </w:rPr>
      </w:pPr>
      <w:r>
        <w:rPr>
          <w:sz w:val="26"/>
          <w:szCs w:val="26"/>
        </w:rPr>
        <w:t>от 23.06.</w:t>
      </w:r>
      <w:r w:rsidR="00095814" w:rsidRPr="00785196">
        <w:rPr>
          <w:sz w:val="26"/>
          <w:szCs w:val="26"/>
        </w:rPr>
        <w:t xml:space="preserve">2022г.  № </w:t>
      </w:r>
      <w:r>
        <w:rPr>
          <w:sz w:val="26"/>
          <w:szCs w:val="26"/>
        </w:rPr>
        <w:t>637-р</w:t>
      </w:r>
      <w:r w:rsidR="00095814" w:rsidRPr="00785196">
        <w:rPr>
          <w:sz w:val="26"/>
          <w:szCs w:val="26"/>
        </w:rPr>
        <w:t xml:space="preserve">                                                  </w:t>
      </w:r>
      <w:r w:rsidR="00785196">
        <w:rPr>
          <w:sz w:val="26"/>
          <w:szCs w:val="26"/>
        </w:rPr>
        <w:t xml:space="preserve">                 </w:t>
      </w:r>
      <w:r w:rsidR="00095814" w:rsidRPr="00785196">
        <w:rPr>
          <w:sz w:val="26"/>
          <w:szCs w:val="26"/>
        </w:rPr>
        <w:t xml:space="preserve">     г. Трубчевск</w:t>
      </w:r>
    </w:p>
    <w:p w:rsidR="00095814" w:rsidRPr="00785196" w:rsidRDefault="00095814" w:rsidP="00095814">
      <w:pPr>
        <w:rPr>
          <w:sz w:val="26"/>
          <w:szCs w:val="26"/>
        </w:rPr>
      </w:pPr>
    </w:p>
    <w:p w:rsidR="00095814" w:rsidRPr="00785196" w:rsidRDefault="00095814" w:rsidP="00785196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785196">
        <w:rPr>
          <w:rFonts w:ascii="Times New Roman" w:hAnsi="Times New Roman" w:cs="Times New Roman"/>
          <w:sz w:val="26"/>
          <w:szCs w:val="26"/>
        </w:rPr>
        <w:t xml:space="preserve">О внесении изменений в распоряжение администрации </w:t>
      </w:r>
      <w:proofErr w:type="spellStart"/>
      <w:r w:rsidRPr="0078519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5196">
        <w:rPr>
          <w:rFonts w:ascii="Times New Roman" w:hAnsi="Times New Roman" w:cs="Times New Roman"/>
          <w:sz w:val="26"/>
          <w:szCs w:val="26"/>
        </w:rPr>
        <w:t xml:space="preserve"> муниципального района от 29.12.2021 №1353-р</w:t>
      </w:r>
    </w:p>
    <w:p w:rsidR="00095814" w:rsidRDefault="00095814" w:rsidP="00785196">
      <w:pPr>
        <w:pStyle w:val="ConsPlusTitle"/>
        <w:tabs>
          <w:tab w:val="left" w:pos="9356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5196">
        <w:rPr>
          <w:rFonts w:ascii="Times New Roman" w:hAnsi="Times New Roman" w:cs="Times New Roman"/>
          <w:b w:val="0"/>
          <w:sz w:val="26"/>
          <w:szCs w:val="26"/>
        </w:rPr>
        <w:t xml:space="preserve">«Об утверждении Перечня главных администраторов доходов бюджета </w:t>
      </w:r>
      <w:proofErr w:type="spellStart"/>
      <w:r w:rsidRPr="00785196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785196">
        <w:rPr>
          <w:rFonts w:ascii="Times New Roman" w:hAnsi="Times New Roman" w:cs="Times New Roman"/>
          <w:b w:val="0"/>
          <w:sz w:val="26"/>
          <w:szCs w:val="26"/>
        </w:rPr>
        <w:t xml:space="preserve"> городского поселения </w:t>
      </w:r>
      <w:proofErr w:type="spellStart"/>
      <w:r w:rsidRPr="00785196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785196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Брянской области, Перечня главных </w:t>
      </w:r>
      <w:proofErr w:type="gramStart"/>
      <w:r w:rsidRPr="00785196">
        <w:rPr>
          <w:rFonts w:ascii="Times New Roman" w:hAnsi="Times New Roman" w:cs="Times New Roman"/>
          <w:b w:val="0"/>
          <w:sz w:val="26"/>
          <w:szCs w:val="26"/>
        </w:rPr>
        <w:t>администраторов источников финансирования дефицита бюджета</w:t>
      </w:r>
      <w:proofErr w:type="gramEnd"/>
      <w:r w:rsidRPr="0078519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785196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785196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Брянской области»</w:t>
      </w:r>
    </w:p>
    <w:p w:rsidR="00785196" w:rsidRPr="00785196" w:rsidRDefault="00785196" w:rsidP="00785196">
      <w:pPr>
        <w:pStyle w:val="ConsPlusTitle"/>
        <w:tabs>
          <w:tab w:val="left" w:pos="9356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95814" w:rsidRPr="00785196" w:rsidRDefault="00095814" w:rsidP="00095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5196">
        <w:rPr>
          <w:rFonts w:ascii="Times New Roman" w:hAnsi="Times New Roman" w:cs="Times New Roman"/>
          <w:sz w:val="26"/>
          <w:szCs w:val="26"/>
        </w:rPr>
        <w:t xml:space="preserve">        В соответствии с </w:t>
      </w:r>
      <w:hyperlink r:id="rId6" w:history="1">
        <w:r w:rsidRPr="00785196">
          <w:rPr>
            <w:rFonts w:ascii="Times New Roman" w:hAnsi="Times New Roman" w:cs="Times New Roman"/>
            <w:color w:val="0000FF"/>
            <w:sz w:val="26"/>
            <w:szCs w:val="26"/>
          </w:rPr>
          <w:t>пунктом 3.2 статьи 160.1</w:t>
        </w:r>
      </w:hyperlink>
      <w:r w:rsidRPr="00785196">
        <w:rPr>
          <w:rFonts w:ascii="Times New Roman" w:hAnsi="Times New Roman" w:cs="Times New Roman"/>
          <w:color w:val="0000FF"/>
          <w:sz w:val="26"/>
          <w:szCs w:val="26"/>
        </w:rPr>
        <w:t>, пунктом 4 статьи 160.2</w:t>
      </w:r>
      <w:r w:rsidRPr="0078519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</w:t>
      </w:r>
    </w:p>
    <w:p w:rsidR="002C2E86" w:rsidRDefault="002C2E86" w:rsidP="002C2E86">
      <w:pPr>
        <w:jc w:val="both"/>
        <w:rPr>
          <w:sz w:val="26"/>
          <w:szCs w:val="26"/>
        </w:rPr>
      </w:pPr>
    </w:p>
    <w:p w:rsidR="002C2E86" w:rsidRPr="002C2E86" w:rsidRDefault="002C2E86" w:rsidP="002C2E86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1</w:t>
      </w:r>
      <w:r w:rsidRPr="00785196">
        <w:rPr>
          <w:sz w:val="26"/>
          <w:szCs w:val="26"/>
        </w:rPr>
        <w:t xml:space="preserve">. </w:t>
      </w:r>
      <w:proofErr w:type="gramStart"/>
      <w:r w:rsidR="00095814" w:rsidRPr="002C2E86">
        <w:rPr>
          <w:sz w:val="26"/>
          <w:szCs w:val="26"/>
        </w:rPr>
        <w:t xml:space="preserve">Внести изменение в распоряжение администрации </w:t>
      </w:r>
      <w:proofErr w:type="spellStart"/>
      <w:r w:rsidR="00095814" w:rsidRPr="002C2E86">
        <w:rPr>
          <w:sz w:val="26"/>
          <w:szCs w:val="26"/>
        </w:rPr>
        <w:t>Трубчевского</w:t>
      </w:r>
      <w:proofErr w:type="spellEnd"/>
      <w:r w:rsidR="00095814" w:rsidRPr="002C2E86">
        <w:rPr>
          <w:sz w:val="26"/>
          <w:szCs w:val="26"/>
        </w:rPr>
        <w:t xml:space="preserve"> муниципального района от 29.12.2021 №1353-р </w:t>
      </w:r>
      <w:r w:rsidR="00D15EF1" w:rsidRPr="002C2E86">
        <w:rPr>
          <w:sz w:val="26"/>
          <w:szCs w:val="26"/>
        </w:rPr>
        <w:t>«</w:t>
      </w:r>
      <w:r w:rsidR="00095814" w:rsidRPr="002C2E86">
        <w:rPr>
          <w:sz w:val="26"/>
          <w:szCs w:val="26"/>
        </w:rPr>
        <w:t xml:space="preserve">Об утверждении Перечня главных администраторов доходов бюджета </w:t>
      </w:r>
      <w:proofErr w:type="spellStart"/>
      <w:r w:rsidR="00095814" w:rsidRPr="002C2E86">
        <w:rPr>
          <w:sz w:val="26"/>
          <w:szCs w:val="26"/>
        </w:rPr>
        <w:t>Трубчевского</w:t>
      </w:r>
      <w:proofErr w:type="spellEnd"/>
      <w:r w:rsidR="00095814" w:rsidRPr="002C2E86">
        <w:rPr>
          <w:sz w:val="26"/>
          <w:szCs w:val="26"/>
        </w:rPr>
        <w:t xml:space="preserve"> городского поселения </w:t>
      </w:r>
      <w:proofErr w:type="spellStart"/>
      <w:r w:rsidR="00095814" w:rsidRPr="002C2E86">
        <w:rPr>
          <w:sz w:val="26"/>
          <w:szCs w:val="26"/>
        </w:rPr>
        <w:t>Трубчевского</w:t>
      </w:r>
      <w:proofErr w:type="spellEnd"/>
      <w:r w:rsidR="00095814" w:rsidRPr="002C2E86">
        <w:rPr>
          <w:sz w:val="26"/>
          <w:szCs w:val="26"/>
        </w:rPr>
        <w:t xml:space="preserve"> муниципального района Брянской области, </w:t>
      </w:r>
      <w:r w:rsidR="00785196" w:rsidRPr="002C2E86">
        <w:rPr>
          <w:sz w:val="26"/>
          <w:szCs w:val="26"/>
        </w:rPr>
        <w:t>п</w:t>
      </w:r>
      <w:r w:rsidR="00095814" w:rsidRPr="002C2E86">
        <w:rPr>
          <w:sz w:val="26"/>
          <w:szCs w:val="26"/>
        </w:rPr>
        <w:t>еречня главных администраторов источников</w:t>
      </w:r>
      <w:r w:rsidR="00D15EF1" w:rsidRPr="002C2E86">
        <w:rPr>
          <w:sz w:val="26"/>
          <w:szCs w:val="26"/>
        </w:rPr>
        <w:t xml:space="preserve"> </w:t>
      </w:r>
      <w:r w:rsidR="00095814" w:rsidRPr="002C2E86">
        <w:rPr>
          <w:sz w:val="26"/>
          <w:szCs w:val="26"/>
        </w:rPr>
        <w:t xml:space="preserve">финансирования дефицита бюджета </w:t>
      </w:r>
      <w:proofErr w:type="spellStart"/>
      <w:r w:rsidR="00095814" w:rsidRPr="002C2E86">
        <w:rPr>
          <w:sz w:val="26"/>
          <w:szCs w:val="26"/>
        </w:rPr>
        <w:t>Трубчевского</w:t>
      </w:r>
      <w:proofErr w:type="spellEnd"/>
      <w:r w:rsidR="00D15EF1" w:rsidRPr="002C2E86">
        <w:rPr>
          <w:sz w:val="26"/>
          <w:szCs w:val="26"/>
        </w:rPr>
        <w:t xml:space="preserve"> </w:t>
      </w:r>
      <w:r w:rsidR="00095814" w:rsidRPr="002C2E86">
        <w:rPr>
          <w:sz w:val="26"/>
          <w:szCs w:val="26"/>
        </w:rPr>
        <w:t xml:space="preserve">городского поселения </w:t>
      </w:r>
      <w:proofErr w:type="spellStart"/>
      <w:r w:rsidR="00095814" w:rsidRPr="002C2E86">
        <w:rPr>
          <w:sz w:val="26"/>
          <w:szCs w:val="26"/>
        </w:rPr>
        <w:t>Трубчевского</w:t>
      </w:r>
      <w:proofErr w:type="spellEnd"/>
      <w:r w:rsidR="00095814" w:rsidRPr="002C2E86">
        <w:rPr>
          <w:sz w:val="26"/>
          <w:szCs w:val="26"/>
        </w:rPr>
        <w:t xml:space="preserve"> муниципального района Брянской области</w:t>
      </w:r>
      <w:r w:rsidR="00D15EF1" w:rsidRPr="002C2E86">
        <w:rPr>
          <w:sz w:val="26"/>
          <w:szCs w:val="26"/>
        </w:rPr>
        <w:t>»</w:t>
      </w:r>
      <w:r w:rsidR="00D95B3C" w:rsidRPr="002C2E86">
        <w:rPr>
          <w:sz w:val="26"/>
          <w:szCs w:val="26"/>
        </w:rPr>
        <w:t xml:space="preserve"> (далее по тексту - распоряжение), в приложении 2 к распоряжению в таблице «</w:t>
      </w:r>
      <w:r w:rsidR="00D95B3C" w:rsidRPr="002C2E86">
        <w:rPr>
          <w:color w:val="000000"/>
          <w:sz w:val="26"/>
          <w:szCs w:val="26"/>
        </w:rPr>
        <w:t xml:space="preserve">Перечень главных администраторов доходов бюджета </w:t>
      </w:r>
      <w:proofErr w:type="spellStart"/>
      <w:r w:rsidR="00D95B3C" w:rsidRPr="002C2E86">
        <w:rPr>
          <w:color w:val="000000"/>
          <w:sz w:val="26"/>
          <w:szCs w:val="26"/>
        </w:rPr>
        <w:t>Трубчевского</w:t>
      </w:r>
      <w:proofErr w:type="spellEnd"/>
      <w:r w:rsidR="00D95B3C" w:rsidRPr="002C2E86">
        <w:rPr>
          <w:color w:val="000000"/>
          <w:sz w:val="26"/>
          <w:szCs w:val="26"/>
        </w:rPr>
        <w:t xml:space="preserve"> городского поселения</w:t>
      </w:r>
      <w:proofErr w:type="gramEnd"/>
      <w:r w:rsidR="00D95B3C" w:rsidRPr="002C2E86">
        <w:rPr>
          <w:color w:val="000000"/>
          <w:sz w:val="26"/>
          <w:szCs w:val="26"/>
        </w:rPr>
        <w:t xml:space="preserve"> </w:t>
      </w:r>
      <w:proofErr w:type="spellStart"/>
      <w:r w:rsidR="00D95B3C" w:rsidRPr="002C2E86">
        <w:rPr>
          <w:color w:val="000000"/>
          <w:sz w:val="26"/>
          <w:szCs w:val="26"/>
        </w:rPr>
        <w:t>Трубчевского</w:t>
      </w:r>
      <w:proofErr w:type="spellEnd"/>
      <w:r w:rsidR="00D95B3C" w:rsidRPr="002C2E86">
        <w:rPr>
          <w:color w:val="000000"/>
          <w:sz w:val="26"/>
          <w:szCs w:val="26"/>
        </w:rPr>
        <w:t xml:space="preserve"> муниципального района Брянской области»</w:t>
      </w:r>
    </w:p>
    <w:p w:rsidR="00D95B3C" w:rsidRPr="002C2E86" w:rsidRDefault="002C2E86" w:rsidP="002C2E86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после строки:</w:t>
      </w:r>
    </w:p>
    <w:tbl>
      <w:tblPr>
        <w:tblW w:w="9498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75"/>
        <w:gridCol w:w="6095"/>
      </w:tblGrid>
      <w:tr w:rsidR="00D95B3C" w:rsidTr="008F0DD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3C" w:rsidRDefault="00D95B3C" w:rsidP="008F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  <w:hideMark/>
          </w:tcPr>
          <w:p w:rsidR="00D95B3C" w:rsidRDefault="00D95B3C" w:rsidP="008F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B3C" w:rsidRDefault="00D95B3C" w:rsidP="008F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</w:tbl>
    <w:p w:rsidR="002C2E86" w:rsidRDefault="002C2E86" w:rsidP="00D95B3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</w:t>
      </w:r>
      <w:r w:rsidR="00D95B3C" w:rsidRPr="00D95B3C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>полнит</w:t>
      </w:r>
      <w:r w:rsidR="00D95B3C" w:rsidRPr="00D95B3C">
        <w:rPr>
          <w:color w:val="000000"/>
          <w:sz w:val="26"/>
          <w:szCs w:val="26"/>
        </w:rPr>
        <w:t>ь строк</w:t>
      </w:r>
      <w:r>
        <w:rPr>
          <w:color w:val="000000"/>
          <w:sz w:val="26"/>
          <w:szCs w:val="26"/>
        </w:rPr>
        <w:t>ой:</w:t>
      </w:r>
    </w:p>
    <w:tbl>
      <w:tblPr>
        <w:tblW w:w="9498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575"/>
        <w:gridCol w:w="6095"/>
      </w:tblGrid>
      <w:tr w:rsidR="002C2E86" w:rsidTr="008F0DD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86" w:rsidRDefault="002C2E86" w:rsidP="008F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  <w:hideMark/>
          </w:tcPr>
          <w:p w:rsidR="002C2E86" w:rsidRDefault="002C2E86" w:rsidP="002C2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1 11 09080 13 0000 120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86" w:rsidRPr="002C2E86" w:rsidRDefault="002C2E86" w:rsidP="008F0DD9">
            <w:pPr>
              <w:jc w:val="center"/>
              <w:rPr>
                <w:sz w:val="22"/>
                <w:szCs w:val="22"/>
              </w:rPr>
            </w:pPr>
            <w:r w:rsidRPr="002C2E86">
              <w:rPr>
                <w:color w:val="000000"/>
                <w:sz w:val="22"/>
                <w:szCs w:val="22"/>
                <w:shd w:val="clear" w:color="auto" w:fill="FFFFFF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</w:tr>
    </w:tbl>
    <w:p w:rsidR="002C2E86" w:rsidRDefault="002C2E86" w:rsidP="000958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5814" w:rsidRPr="00785196" w:rsidRDefault="00095814" w:rsidP="000958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85196">
        <w:rPr>
          <w:rFonts w:ascii="Times New Roman" w:hAnsi="Times New Roman" w:cs="Times New Roman"/>
          <w:sz w:val="26"/>
          <w:szCs w:val="26"/>
        </w:rPr>
        <w:t xml:space="preserve">       </w:t>
      </w:r>
      <w:r w:rsidR="00785196">
        <w:rPr>
          <w:rFonts w:ascii="Times New Roman" w:hAnsi="Times New Roman" w:cs="Times New Roman"/>
          <w:sz w:val="26"/>
          <w:szCs w:val="26"/>
        </w:rPr>
        <w:t>2</w:t>
      </w:r>
      <w:r w:rsidRPr="00785196">
        <w:rPr>
          <w:rFonts w:ascii="Times New Roman" w:hAnsi="Times New Roman" w:cs="Times New Roman"/>
          <w:sz w:val="26"/>
          <w:szCs w:val="26"/>
        </w:rPr>
        <w:t xml:space="preserve">. Распоряжение вступает в силу со дня его подписания и применяется к правоотношениям, возникающим при составлении и исполнении бюджета </w:t>
      </w:r>
      <w:proofErr w:type="spellStart"/>
      <w:r w:rsidRPr="0078519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5196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Pr="0078519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5196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начиная с бюджета на 2022 год и на плановый период 2023 и 2024 годов.</w:t>
      </w:r>
    </w:p>
    <w:p w:rsidR="00095814" w:rsidRPr="00785196" w:rsidRDefault="00095814" w:rsidP="000958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85196">
        <w:rPr>
          <w:rFonts w:ascii="Times New Roman" w:hAnsi="Times New Roman" w:cs="Times New Roman"/>
          <w:sz w:val="26"/>
          <w:szCs w:val="26"/>
        </w:rPr>
        <w:t xml:space="preserve">       </w:t>
      </w:r>
      <w:r w:rsidR="00785196">
        <w:rPr>
          <w:rFonts w:ascii="Times New Roman" w:hAnsi="Times New Roman" w:cs="Times New Roman"/>
          <w:sz w:val="26"/>
          <w:szCs w:val="26"/>
        </w:rPr>
        <w:t>3</w:t>
      </w:r>
      <w:r w:rsidRPr="00785196">
        <w:rPr>
          <w:rFonts w:ascii="Times New Roman" w:hAnsi="Times New Roman" w:cs="Times New Roman"/>
          <w:sz w:val="26"/>
          <w:szCs w:val="26"/>
        </w:rPr>
        <w:t xml:space="preserve">. Настоящее распоряжение разместить на официальном сайте администрации </w:t>
      </w:r>
      <w:proofErr w:type="spellStart"/>
      <w:r w:rsidRPr="0078519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5196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(</w:t>
      </w:r>
      <w:hyperlink r:id="rId7" w:history="1">
        <w:r w:rsidRPr="0078519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785196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519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trubech</w:t>
        </w:r>
        <w:proofErr w:type="spellEnd"/>
        <w:r w:rsidRPr="00785196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8519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785196">
        <w:rPr>
          <w:rFonts w:ascii="Times New Roman" w:hAnsi="Times New Roman" w:cs="Times New Roman"/>
          <w:sz w:val="26"/>
          <w:szCs w:val="26"/>
        </w:rPr>
        <w:t>) в разделе «Общественные финансы».</w:t>
      </w:r>
    </w:p>
    <w:p w:rsidR="00095814" w:rsidRPr="00785196" w:rsidRDefault="00095814" w:rsidP="00095814">
      <w:pPr>
        <w:jc w:val="both"/>
        <w:rPr>
          <w:sz w:val="26"/>
          <w:szCs w:val="26"/>
        </w:rPr>
      </w:pPr>
      <w:r w:rsidRPr="00785196">
        <w:rPr>
          <w:sz w:val="26"/>
          <w:szCs w:val="26"/>
        </w:rPr>
        <w:lastRenderedPageBreak/>
        <w:t xml:space="preserve">       </w:t>
      </w:r>
      <w:r w:rsidR="00785196">
        <w:rPr>
          <w:sz w:val="26"/>
          <w:szCs w:val="26"/>
        </w:rPr>
        <w:t>4</w:t>
      </w:r>
      <w:r w:rsidRPr="00785196">
        <w:rPr>
          <w:sz w:val="26"/>
          <w:szCs w:val="26"/>
        </w:rPr>
        <w:t xml:space="preserve">. </w:t>
      </w:r>
      <w:proofErr w:type="gramStart"/>
      <w:r w:rsidRPr="00785196">
        <w:rPr>
          <w:sz w:val="26"/>
          <w:szCs w:val="26"/>
        </w:rPr>
        <w:t>Контроль за</w:t>
      </w:r>
      <w:proofErr w:type="gramEnd"/>
      <w:r w:rsidRPr="00785196">
        <w:rPr>
          <w:sz w:val="26"/>
          <w:szCs w:val="26"/>
        </w:rPr>
        <w:t xml:space="preserve"> исполнением распоряжения возложить на начальника отдела учета и отчетности администрации </w:t>
      </w:r>
      <w:proofErr w:type="spellStart"/>
      <w:r w:rsidRPr="00785196">
        <w:rPr>
          <w:sz w:val="26"/>
          <w:szCs w:val="26"/>
        </w:rPr>
        <w:t>Трубчевского</w:t>
      </w:r>
      <w:proofErr w:type="spellEnd"/>
      <w:r w:rsidRPr="00785196">
        <w:rPr>
          <w:sz w:val="26"/>
          <w:szCs w:val="26"/>
        </w:rPr>
        <w:t xml:space="preserve"> муниципального района Рыжикову А.А.</w:t>
      </w:r>
    </w:p>
    <w:p w:rsidR="00095814" w:rsidRPr="00785196" w:rsidRDefault="00095814" w:rsidP="00095814">
      <w:pPr>
        <w:rPr>
          <w:sz w:val="26"/>
          <w:szCs w:val="26"/>
        </w:rPr>
      </w:pPr>
    </w:p>
    <w:p w:rsidR="00095814" w:rsidRPr="00785196" w:rsidRDefault="002C2E86" w:rsidP="00095814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="00095814" w:rsidRPr="00785196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="00095814" w:rsidRPr="00785196">
        <w:rPr>
          <w:b/>
          <w:sz w:val="26"/>
          <w:szCs w:val="26"/>
        </w:rPr>
        <w:t xml:space="preserve"> администрации </w:t>
      </w:r>
      <w:proofErr w:type="spellStart"/>
      <w:r w:rsidR="00095814" w:rsidRPr="00785196">
        <w:rPr>
          <w:b/>
          <w:sz w:val="26"/>
          <w:szCs w:val="26"/>
        </w:rPr>
        <w:t>Трубчевского</w:t>
      </w:r>
      <w:proofErr w:type="spellEnd"/>
      <w:r w:rsidR="00095814" w:rsidRPr="00785196">
        <w:rPr>
          <w:b/>
          <w:sz w:val="26"/>
          <w:szCs w:val="26"/>
        </w:rPr>
        <w:t xml:space="preserve"> </w:t>
      </w:r>
    </w:p>
    <w:p w:rsidR="00095814" w:rsidRPr="00785196" w:rsidRDefault="00095814" w:rsidP="00095814">
      <w:pPr>
        <w:rPr>
          <w:sz w:val="26"/>
          <w:szCs w:val="26"/>
        </w:rPr>
      </w:pPr>
      <w:r w:rsidRPr="00785196">
        <w:rPr>
          <w:b/>
          <w:sz w:val="26"/>
          <w:szCs w:val="26"/>
        </w:rPr>
        <w:t xml:space="preserve">муниципального района                                                        </w:t>
      </w:r>
      <w:r w:rsidR="002C2E86">
        <w:rPr>
          <w:b/>
          <w:sz w:val="26"/>
          <w:szCs w:val="26"/>
        </w:rPr>
        <w:t xml:space="preserve">И.И. </w:t>
      </w:r>
      <w:proofErr w:type="spellStart"/>
      <w:r w:rsidR="002C2E86">
        <w:rPr>
          <w:b/>
          <w:sz w:val="26"/>
          <w:szCs w:val="26"/>
        </w:rPr>
        <w:t>Обыденнов</w:t>
      </w:r>
      <w:proofErr w:type="spellEnd"/>
      <w:r w:rsidRPr="00785196">
        <w:rPr>
          <w:sz w:val="26"/>
          <w:szCs w:val="26"/>
        </w:rPr>
        <w:t xml:space="preserve">  </w:t>
      </w:r>
      <w:r w:rsidRPr="00785196">
        <w:rPr>
          <w:sz w:val="26"/>
          <w:szCs w:val="26"/>
        </w:rPr>
        <w:tab/>
      </w:r>
    </w:p>
    <w:p w:rsidR="00095814" w:rsidRPr="00785196" w:rsidRDefault="00095814" w:rsidP="00095814">
      <w:pPr>
        <w:rPr>
          <w:i/>
          <w:sz w:val="26"/>
          <w:szCs w:val="26"/>
        </w:rPr>
      </w:pPr>
    </w:p>
    <w:p w:rsidR="00881D2A" w:rsidRDefault="00881D2A"/>
    <w:sectPr w:rsidR="00881D2A" w:rsidSect="00095814">
      <w:pgSz w:w="11906" w:h="16838"/>
      <w:pgMar w:top="709" w:right="850" w:bottom="1134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66B98"/>
    <w:multiLevelType w:val="hybridMultilevel"/>
    <w:tmpl w:val="2A486306"/>
    <w:lvl w:ilvl="0" w:tplc="96863C28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FA70A00"/>
    <w:multiLevelType w:val="hybridMultilevel"/>
    <w:tmpl w:val="73EA3BD0"/>
    <w:lvl w:ilvl="0" w:tplc="0B9A902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5C13BED"/>
    <w:multiLevelType w:val="hybridMultilevel"/>
    <w:tmpl w:val="57523CB4"/>
    <w:lvl w:ilvl="0" w:tplc="8864EDEE">
      <w:start w:val="1"/>
      <w:numFmt w:val="decimal"/>
      <w:lvlText w:val="%1."/>
      <w:lvlJc w:val="left"/>
      <w:pPr>
        <w:ind w:left="975" w:hanging="4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095814"/>
    <w:rsid w:val="000218E7"/>
    <w:rsid w:val="0002384D"/>
    <w:rsid w:val="000617BB"/>
    <w:rsid w:val="00095814"/>
    <w:rsid w:val="002005F6"/>
    <w:rsid w:val="002378DC"/>
    <w:rsid w:val="002C2E86"/>
    <w:rsid w:val="002F7ACC"/>
    <w:rsid w:val="003D0656"/>
    <w:rsid w:val="0049160E"/>
    <w:rsid w:val="005A554A"/>
    <w:rsid w:val="006F3107"/>
    <w:rsid w:val="00713CF3"/>
    <w:rsid w:val="00755FFC"/>
    <w:rsid w:val="00785196"/>
    <w:rsid w:val="00881D2A"/>
    <w:rsid w:val="00972D32"/>
    <w:rsid w:val="00C17377"/>
    <w:rsid w:val="00C335E9"/>
    <w:rsid w:val="00CD4B67"/>
    <w:rsid w:val="00D0467D"/>
    <w:rsid w:val="00D15EF1"/>
    <w:rsid w:val="00D612EF"/>
    <w:rsid w:val="00D9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1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8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0958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styleId="a3">
    <w:name w:val="Hyperlink"/>
    <w:uiPriority w:val="99"/>
    <w:unhideWhenUsed/>
    <w:rsid w:val="00095814"/>
    <w:rPr>
      <w:color w:val="0000FF"/>
      <w:u w:val="single"/>
    </w:rPr>
  </w:style>
  <w:style w:type="paragraph" w:styleId="a4">
    <w:name w:val="Body Text"/>
    <w:basedOn w:val="a"/>
    <w:link w:val="a5"/>
    <w:semiHidden/>
    <w:rsid w:val="00095814"/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095814"/>
    <w:rPr>
      <w:rFonts w:eastAsia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D95B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F85F7036EB492A1BF2D2A3142B1101EE590F0B6CF20605AF7C89DFB328E44C0FE05A1E77A8F9EFEE6D18F972F49D8FA7FA9874E7D816AG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5FFF6-650B-4A06-8A0D-BED87D8E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Gorfinansist</dc:creator>
  <cp:lastModifiedBy>Gorfinansist</cp:lastModifiedBy>
  <cp:revision>6</cp:revision>
  <cp:lastPrinted>2022-06-22T13:02:00Z</cp:lastPrinted>
  <dcterms:created xsi:type="dcterms:W3CDTF">2022-06-27T07:59:00Z</dcterms:created>
  <dcterms:modified xsi:type="dcterms:W3CDTF">2022-06-27T08:00:00Z</dcterms:modified>
</cp:coreProperties>
</file>